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DC" w:rsidRDefault="00FF2FDC" w:rsidP="00FF2FDC">
      <w:pPr>
        <w:pStyle w:val="1"/>
      </w:pPr>
      <w:r>
        <w:t>(71-23-8)正丙醇的理化及危险特性表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FF2FD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中文名：1-丙醇；正丙醇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1-propyl alcohol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n-propanol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60.10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UN编号：1274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 中闪点易燃液体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32064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CAS号：71-23-8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溶解性：与水混溶，可混溶于醇、醚等多数有机溶剂。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-127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沸点（℃）：97.1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相对密度（空气＝1）：2.07</w:t>
            </w:r>
          </w:p>
        </w:tc>
      </w:tr>
      <w:tr w:rsidR="00FF2FDC" w:rsidTr="0090435F">
        <w:trPr>
          <w:cantSplit/>
          <w:trHeight w:val="7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饱和蒸气压（kPa）：1.33(14.7℃)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燃烧热（kJ/mol）：2017.9</w:t>
            </w:r>
          </w:p>
        </w:tc>
      </w:tr>
      <w:tr w:rsidR="00FF2FDC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临界温度（℃）：263.6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临界压力（MPa）：5.17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闪点（℃）：15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爆炸上限（%）：13.7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引燃温度（℃）：392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燃烧分解产物：CO，CO2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强氧化剂、酸类、酸酐、卤素。</w:t>
            </w:r>
          </w:p>
        </w:tc>
      </w:tr>
      <w:tr w:rsidR="00FF2FDC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易燃，其蒸气与空气可形成爆炸性混合物。遇明火、高温能引起燃烧爆炸。与氧化剂接触发生化学反应或引起燃烧。在火场中，受热的容器有爆炸危险。其蒸气比空气重，能在较低处扩散到相当远的地方，遇明火会引着回燃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：1870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；5040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(小兔经皮)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：48000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(小鼠吸入)</w:t>
            </w:r>
          </w:p>
        </w:tc>
      </w:tr>
      <w:tr w:rsidR="00FF2FDC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FF2FDC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接触高浓度蒸气出现头痛、倦睡、共济失调以及眼、鼻、喉刺激症状。口服可致恶心、呕吐、腹痛、倦睡、昏迷甚至死亡。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长期皮肤接触可致皮肤干燥、皲裂。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皮肤接触：脱去被污染的衣着，用肥皂水和清水彻底冲洗皮肤，就医。   ※眼睛接触：提起眼睑，用流动清水或生理盐水冲洗，就医。   ※吸入：迅速脱离现场至空气新鲜处。保持呼吸道通畅。如呼吸困难，给输氧。如呼吸停止，立即进行人工呼吸，就医。   ※食入：洗胃。就医。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※呼吸系统防护：空气中浓度超标时，应该佩戴过滤式防毒面具(半面罩)。   ※眼睛防护：一般不需特殊防护，高浓度接触时可戴化学安全防护眼镜。   ※身体防护：穿防静电工作服。   ※手防护：戴乳胶手套。   ※其他：工作现场严禁吸烟，保持良好的卫生习惯。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FF2FD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FDC" w:rsidRDefault="00FF2FDC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桶装堆垛不可过大，应留墙距、顶距、柱距及必要的防火检查走道。罐储时要有防火放爆技术措施。禁止使用易产生火花的机械设备和工具。灌装时应注意流速（不超过3m/s），且有接地装置，防止静电积聚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DC"/>
    <w:rsid w:val="00E63B54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CFC5-6BF2-4A78-BEB8-F343CAD5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F2FD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F2FD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zyhq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